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6F" w:rsidRDefault="0019226F" w:rsidP="00563FB9"/>
    <w:p w:rsidR="0019226F" w:rsidRDefault="0019226F"/>
    <w:p w:rsidR="0019226F" w:rsidRDefault="0019226F">
      <w:pPr>
        <w:rPr>
          <w:rFonts w:ascii="Arial Black" w:hAnsi="Arial Black"/>
          <w:b/>
          <w:i/>
          <w:sz w:val="48"/>
          <w:szCs w:val="48"/>
        </w:rPr>
      </w:pPr>
    </w:p>
    <w:p w:rsidR="00FA1F69" w:rsidRDefault="00FA1F69">
      <w:pPr>
        <w:rPr>
          <w:rFonts w:ascii="Calibri" w:hAnsi="Calibri" w:cs="Calibri"/>
          <w:b/>
          <w:i/>
          <w:sz w:val="36"/>
          <w:szCs w:val="36"/>
        </w:rPr>
      </w:pPr>
      <w:r>
        <w:rPr>
          <w:rFonts w:ascii="Arial Black" w:hAnsi="Arial Black" w:cs="Calibri"/>
          <w:b/>
          <w:i/>
          <w:sz w:val="48"/>
          <w:szCs w:val="48"/>
        </w:rPr>
        <w:t xml:space="preserve">Expert Assembly Announces New Quality Initiatives </w:t>
      </w:r>
    </w:p>
    <w:p w:rsidR="00FA1F69" w:rsidRPr="007D5D4A" w:rsidRDefault="008237E9">
      <w:pPr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50B9F6C" wp14:editId="49EFB0F3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1289050" cy="817245"/>
            <wp:effectExtent l="0" t="0" r="635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ert Assembl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26F" w:rsidRDefault="00F4134F" w:rsidP="003A6AD6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Southern</w:t>
      </w:r>
      <w:r w:rsidR="00FA1F69">
        <w:rPr>
          <w:rFonts w:ascii="Calibri" w:hAnsi="Calibri" w:cs="Calibri"/>
          <w:b/>
        </w:rPr>
        <w:t xml:space="preserve"> California EMS provider </w:t>
      </w:r>
      <w:r>
        <w:rPr>
          <w:rFonts w:ascii="Calibri" w:hAnsi="Calibri" w:cs="Calibri"/>
          <w:b/>
        </w:rPr>
        <w:t xml:space="preserve">Expert </w:t>
      </w:r>
      <w:r w:rsidR="00FA1F69">
        <w:rPr>
          <w:rFonts w:ascii="Calibri" w:hAnsi="Calibri" w:cs="Calibri"/>
          <w:b/>
        </w:rPr>
        <w:t xml:space="preserve">Assembly </w:t>
      </w:r>
      <w:r>
        <w:rPr>
          <w:rFonts w:ascii="Calibri" w:hAnsi="Calibri" w:cs="Calibri"/>
          <w:b/>
        </w:rPr>
        <w:t xml:space="preserve">Services, Inc. has been known throughout the region for exceptional quality control processes since their inception twenty years ago.  The company recently enhanced that control with the addition of ultra-low RH component and PCB storage and drying by Super Dry. </w:t>
      </w:r>
    </w:p>
    <w:p w:rsidR="00F4134F" w:rsidRPr="007D5D4A" w:rsidRDefault="00F4134F" w:rsidP="003A6AD6">
      <w:pPr>
        <w:spacing w:line="360" w:lineRule="auto"/>
        <w:jc w:val="both"/>
        <w:rPr>
          <w:rFonts w:ascii="Calibri" w:hAnsi="Calibri" w:cs="Calibri"/>
          <w:b/>
        </w:rPr>
      </w:pPr>
    </w:p>
    <w:p w:rsidR="0019226F" w:rsidRDefault="00CB6FB9" w:rsidP="003F646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company s</w:t>
      </w:r>
      <w:r w:rsidR="0019226F" w:rsidRPr="00B12E9C">
        <w:rPr>
          <w:rFonts w:ascii="Calibri" w:hAnsi="Calibri" w:cs="Calibri"/>
        </w:rPr>
        <w:t>pecializ</w:t>
      </w:r>
      <w:r>
        <w:rPr>
          <w:rFonts w:ascii="Calibri" w:hAnsi="Calibri" w:cs="Calibri"/>
        </w:rPr>
        <w:t>es in time-critical, complex consign and full-turnkey PCB assembly s</w:t>
      </w:r>
      <w:r w:rsidRPr="00CB6FB9">
        <w:rPr>
          <w:rFonts w:ascii="Calibri" w:hAnsi="Calibri" w:cs="Calibri"/>
        </w:rPr>
        <w:t>ervices</w:t>
      </w:r>
      <w:r w:rsidR="001922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for over 100 OEMS from a </w:t>
      </w:r>
      <w:r>
        <w:rPr>
          <w:rFonts w:ascii="Open Sans" w:hAnsi="Open Sans" w:cs="Arial"/>
          <w:color w:val="222222"/>
        </w:rPr>
        <w:t xml:space="preserve">wide range of end markets including aerospace, medical, dental, communications, </w:t>
      </w:r>
      <w:proofErr w:type="spellStart"/>
      <w:r>
        <w:rPr>
          <w:rFonts w:ascii="Open Sans" w:hAnsi="Open Sans" w:cs="Arial"/>
          <w:color w:val="222222"/>
        </w:rPr>
        <w:t>defen</w:t>
      </w:r>
      <w:r w:rsidR="003F646D">
        <w:rPr>
          <w:rFonts w:ascii="Open Sans" w:hAnsi="Open Sans" w:cs="Arial"/>
          <w:color w:val="222222"/>
        </w:rPr>
        <w:t>s</w:t>
      </w:r>
      <w:r>
        <w:rPr>
          <w:rFonts w:ascii="Open Sans" w:hAnsi="Open Sans" w:cs="Arial"/>
          <w:color w:val="222222"/>
        </w:rPr>
        <w:t>e</w:t>
      </w:r>
      <w:proofErr w:type="spellEnd"/>
      <w:r>
        <w:rPr>
          <w:rFonts w:ascii="Open Sans" w:hAnsi="Open Sans" w:cs="Arial"/>
          <w:color w:val="222222"/>
        </w:rPr>
        <w:t>, storage, entertainment, and networking</w:t>
      </w:r>
      <w:r>
        <w:rPr>
          <w:rFonts w:ascii="Open Sans" w:hAnsi="Open Sans" w:cs="Arial"/>
          <w:color w:val="222222"/>
        </w:rPr>
        <w:t xml:space="preserve">.  </w:t>
      </w:r>
    </w:p>
    <w:p w:rsidR="008209B5" w:rsidRDefault="008209B5" w:rsidP="003F646D">
      <w:pPr>
        <w:tabs>
          <w:tab w:val="left" w:pos="3105"/>
        </w:tabs>
        <w:spacing w:line="360" w:lineRule="auto"/>
        <w:jc w:val="both"/>
        <w:rPr>
          <w:color w:val="0000FF"/>
          <w:sz w:val="28"/>
          <w:szCs w:val="28"/>
          <w:lang w:val="en-US"/>
        </w:rPr>
      </w:pPr>
    </w:p>
    <w:p w:rsidR="009F288A" w:rsidRDefault="009F288A" w:rsidP="003F646D">
      <w:pPr>
        <w:pStyle w:val="Normal12"/>
        <w:spacing w:line="276" w:lineRule="auto"/>
        <w:jc w:val="both"/>
        <w:rPr>
          <w:rFonts w:ascii="Calibri" w:hAnsi="Calibri"/>
          <w:lang w:val="en-US"/>
        </w:rPr>
      </w:pPr>
      <w:r w:rsidRPr="00642931">
        <w:rPr>
          <w:rFonts w:ascii="Calibri" w:hAnsi="Calibri"/>
        </w:rPr>
        <w:t>Ever increasing miniaturization of electronics, including thinner components and new materials has m</w:t>
      </w:r>
      <w:r>
        <w:rPr>
          <w:rFonts w:ascii="Calibri" w:hAnsi="Calibri"/>
        </w:rPr>
        <w:t>ade the management</w:t>
      </w:r>
      <w:r w:rsidRPr="00642931">
        <w:rPr>
          <w:rFonts w:ascii="Calibri" w:hAnsi="Calibri"/>
        </w:rPr>
        <w:t xml:space="preserve"> of moisture sensitivity an increasingly critical element </w:t>
      </w:r>
      <w:r>
        <w:rPr>
          <w:rFonts w:ascii="Calibri" w:hAnsi="Calibri"/>
        </w:rPr>
        <w:t xml:space="preserve">of </w:t>
      </w:r>
      <w:r w:rsidRPr="00642931">
        <w:rPr>
          <w:rFonts w:ascii="Calibri" w:hAnsi="Calibri"/>
        </w:rPr>
        <w:t>pr</w:t>
      </w:r>
      <w:r>
        <w:rPr>
          <w:rFonts w:ascii="Calibri" w:hAnsi="Calibri"/>
        </w:rPr>
        <w:t>oduct reliability.  Manufacturers are</w:t>
      </w:r>
      <w:r w:rsidRPr="0064293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being </w:t>
      </w:r>
      <w:r w:rsidRPr="00642931">
        <w:rPr>
          <w:rFonts w:ascii="Calibri" w:hAnsi="Calibri"/>
        </w:rPr>
        <w:t xml:space="preserve">challenged to manage larger and larger volumes of parts in a controlled and traceable manner. </w:t>
      </w:r>
      <w:r w:rsidRPr="00DD7A95">
        <w:rPr>
          <w:rFonts w:ascii="Calibri" w:hAnsi="Calibri"/>
          <w:lang w:val="en-US"/>
        </w:rPr>
        <w:t>IPC /JEDE</w:t>
      </w:r>
      <w:r>
        <w:rPr>
          <w:rFonts w:ascii="Calibri" w:hAnsi="Calibri"/>
          <w:lang w:val="en-US"/>
        </w:rPr>
        <w:t xml:space="preserve">C-J-Std-033C </w:t>
      </w:r>
      <w:r w:rsidRPr="00DD7A95">
        <w:rPr>
          <w:rFonts w:ascii="Calibri" w:hAnsi="Calibri"/>
          <w:lang w:val="en-US"/>
        </w:rPr>
        <w:t xml:space="preserve">identifies a maximum of 5% RH to safely store </w:t>
      </w:r>
      <w:r>
        <w:rPr>
          <w:rFonts w:ascii="Calibri" w:hAnsi="Calibri"/>
          <w:lang w:val="en-US"/>
        </w:rPr>
        <w:t>MSDs. T</w:t>
      </w:r>
      <w:r w:rsidR="003F646D">
        <w:rPr>
          <w:rFonts w:ascii="Calibri" w:hAnsi="Calibri"/>
          <w:lang w:val="en-US"/>
        </w:rPr>
        <w:t>his simply stops the clock.</w:t>
      </w:r>
      <w:r w:rsidRPr="00DD7A95">
        <w:rPr>
          <w:rFonts w:ascii="Calibri" w:hAnsi="Calibri"/>
          <w:lang w:val="en-US"/>
        </w:rPr>
        <w:t xml:space="preserve"> it does not remove moisture nor restore MSD floor life. </w:t>
      </w:r>
      <w:r>
        <w:rPr>
          <w:rFonts w:ascii="Calibri" w:hAnsi="Calibri"/>
          <w:lang w:val="en-US"/>
        </w:rPr>
        <w:t xml:space="preserve"> </w:t>
      </w:r>
      <w:r w:rsidRPr="00DD7A95">
        <w:rPr>
          <w:rFonts w:ascii="Calibri" w:hAnsi="Calibri"/>
          <w:lang w:val="en-US"/>
        </w:rPr>
        <w:t>Lead free processe</w:t>
      </w:r>
      <w:r>
        <w:rPr>
          <w:rFonts w:ascii="Calibri" w:hAnsi="Calibri"/>
          <w:lang w:val="en-US"/>
        </w:rPr>
        <w:t xml:space="preserve">s, which create up to 3x the saturated vapor pressure within components, extend the </w:t>
      </w:r>
      <w:r w:rsidR="003F646D">
        <w:rPr>
          <w:rFonts w:ascii="Calibri" w:hAnsi="Calibri"/>
          <w:lang w:val="en-US"/>
        </w:rPr>
        <w:t>challenges of</w:t>
      </w:r>
      <w:r>
        <w:rPr>
          <w:rFonts w:ascii="Calibri" w:hAnsi="Calibri"/>
          <w:lang w:val="en-US"/>
        </w:rPr>
        <w:t xml:space="preserve"> eliminating the </w:t>
      </w:r>
      <w:r w:rsidRPr="00DD7A95">
        <w:rPr>
          <w:rFonts w:ascii="Calibri" w:hAnsi="Calibri"/>
          <w:lang w:val="en-US"/>
        </w:rPr>
        <w:t xml:space="preserve">cracking, </w:t>
      </w:r>
      <w:proofErr w:type="spellStart"/>
      <w:r w:rsidRPr="00DD7A95">
        <w:rPr>
          <w:rFonts w:ascii="Calibri" w:hAnsi="Calibri"/>
          <w:lang w:val="en-US"/>
        </w:rPr>
        <w:t>p</w:t>
      </w:r>
      <w:r>
        <w:rPr>
          <w:rFonts w:ascii="Calibri" w:hAnsi="Calibri"/>
          <w:lang w:val="en-US"/>
        </w:rPr>
        <w:t>opcorning</w:t>
      </w:r>
      <w:proofErr w:type="spellEnd"/>
      <w:r>
        <w:rPr>
          <w:rFonts w:ascii="Calibri" w:hAnsi="Calibri"/>
          <w:lang w:val="en-US"/>
        </w:rPr>
        <w:t xml:space="preserve"> and delamination that </w:t>
      </w:r>
      <w:r>
        <w:rPr>
          <w:rFonts w:ascii="Calibri" w:hAnsi="Calibri"/>
          <w:lang w:val="en-US"/>
        </w:rPr>
        <w:t>cause</w:t>
      </w:r>
      <w:r w:rsidRPr="00DD7A95">
        <w:rPr>
          <w:rFonts w:ascii="Calibri" w:hAnsi="Calibri"/>
          <w:lang w:val="en-US"/>
        </w:rPr>
        <w:t xml:space="preserve"> field failures. </w:t>
      </w:r>
      <w:r w:rsidR="007829BA">
        <w:rPr>
          <w:rFonts w:ascii="Calibri" w:hAnsi="Calibri"/>
          <w:lang w:val="en-US"/>
        </w:rPr>
        <w:t xml:space="preserve">A </w:t>
      </w:r>
      <w:r w:rsidRPr="00DD7A95">
        <w:rPr>
          <w:rFonts w:ascii="Calibri" w:hAnsi="Calibri"/>
          <w:lang w:val="en-US"/>
        </w:rPr>
        <w:t xml:space="preserve"> </w:t>
      </w:r>
      <w:r w:rsidR="007829BA">
        <w:rPr>
          <w:rFonts w:ascii="Calibri" w:hAnsi="Calibri"/>
          <w:lang w:val="en-US"/>
        </w:rPr>
        <w:t>0.5% humidity e</w:t>
      </w:r>
      <w:r w:rsidR="006001D8">
        <w:rPr>
          <w:rFonts w:ascii="Calibri" w:hAnsi="Calibri"/>
          <w:lang w:val="en-US"/>
        </w:rPr>
        <w:t>nviron</w:t>
      </w:r>
      <w:r w:rsidR="007829BA">
        <w:rPr>
          <w:rFonts w:ascii="Calibri" w:hAnsi="Calibri"/>
          <w:lang w:val="en-US"/>
        </w:rPr>
        <w:t>ment</w:t>
      </w:r>
      <w:r>
        <w:rPr>
          <w:rFonts w:ascii="Calibri" w:hAnsi="Calibri"/>
          <w:lang w:val="en-US"/>
        </w:rPr>
        <w:t xml:space="preserve"> not only safely store</w:t>
      </w:r>
      <w:r w:rsidR="007829BA">
        <w:rPr>
          <w:rFonts w:ascii="Calibri" w:hAnsi="Calibri"/>
          <w:lang w:val="en-US"/>
        </w:rPr>
        <w:t>s</w:t>
      </w:r>
      <w:r>
        <w:rPr>
          <w:rFonts w:ascii="Calibri" w:hAnsi="Calibri"/>
          <w:lang w:val="en-US"/>
        </w:rPr>
        <w:t xml:space="preserve"> components, </w:t>
      </w:r>
      <w:r w:rsidR="007829BA">
        <w:rPr>
          <w:rFonts w:ascii="Calibri" w:hAnsi="Calibri"/>
          <w:lang w:val="en-US"/>
        </w:rPr>
        <w:t>it</w:t>
      </w:r>
      <w:r>
        <w:rPr>
          <w:rFonts w:ascii="Calibri" w:hAnsi="Calibri"/>
          <w:lang w:val="en-US"/>
        </w:rPr>
        <w:t xml:space="preserve"> can also remove moisture and reset com</w:t>
      </w:r>
      <w:r>
        <w:rPr>
          <w:rFonts w:ascii="Calibri" w:hAnsi="Calibri"/>
          <w:lang w:val="en-US"/>
        </w:rPr>
        <w:t>p</w:t>
      </w:r>
      <w:r>
        <w:rPr>
          <w:rFonts w:ascii="Calibri" w:hAnsi="Calibri"/>
          <w:lang w:val="en-US"/>
        </w:rPr>
        <w:t>onent</w:t>
      </w:r>
      <w:r w:rsidR="007829BA">
        <w:rPr>
          <w:rFonts w:ascii="Calibri" w:hAnsi="Calibri"/>
          <w:lang w:val="en-US"/>
        </w:rPr>
        <w:t xml:space="preserve"> floor life, </w:t>
      </w:r>
      <w:r>
        <w:rPr>
          <w:rFonts w:ascii="Calibri" w:hAnsi="Calibri"/>
          <w:lang w:val="en-US"/>
        </w:rPr>
        <w:t>while</w:t>
      </w:r>
      <w:r>
        <w:rPr>
          <w:rFonts w:ascii="Calibri" w:hAnsi="Calibri"/>
          <w:lang w:val="en-US"/>
        </w:rPr>
        <w:t xml:space="preserve"> also preventing oxidation and inter metallic build up caused by high temperature baking. </w:t>
      </w:r>
      <w:r>
        <w:rPr>
          <w:rFonts w:ascii="Calibri" w:hAnsi="Calibri"/>
          <w:lang w:val="en-US"/>
        </w:rPr>
        <w:t xml:space="preserve"> </w:t>
      </w:r>
    </w:p>
    <w:p w:rsidR="006001D8" w:rsidRPr="003F646D" w:rsidRDefault="006001D8" w:rsidP="003F646D">
      <w:pPr>
        <w:pStyle w:val="Normal12"/>
        <w:spacing w:line="276" w:lineRule="auto"/>
        <w:rPr>
          <w:rFonts w:ascii="Calibri" w:hAnsi="Calibri"/>
        </w:rPr>
      </w:pPr>
    </w:p>
    <w:p w:rsidR="002E6AB4" w:rsidRDefault="009F288A" w:rsidP="003F646D">
      <w:pPr>
        <w:spacing w:line="36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Jack Quinn, Founder and CEO at Expert, commente</w:t>
      </w:r>
      <w:r w:rsidR="007829BA">
        <w:rPr>
          <w:rFonts w:asciiTheme="minorHAnsi" w:hAnsiTheme="minorHAnsi"/>
          <w:lang w:val="en-US"/>
        </w:rPr>
        <w:t xml:space="preserve">d: </w:t>
      </w:r>
    </w:p>
    <w:p w:rsidR="002E6AB4" w:rsidRDefault="002E6AB4" w:rsidP="003F646D">
      <w:pPr>
        <w:spacing w:line="360" w:lineRule="auto"/>
        <w:jc w:val="both"/>
        <w:rPr>
          <w:rFonts w:asciiTheme="minorHAnsi" w:hAnsiTheme="minorHAnsi"/>
          <w:lang w:val="en-US"/>
        </w:rPr>
      </w:pPr>
    </w:p>
    <w:p w:rsidR="002E6AB4" w:rsidRDefault="002E6AB4" w:rsidP="003F646D">
      <w:pPr>
        <w:spacing w:line="36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(Jack, just a “for instance.” Rich)</w:t>
      </w:r>
    </w:p>
    <w:p w:rsidR="0019226F" w:rsidRDefault="009F288A" w:rsidP="003F646D">
      <w:pPr>
        <w:spacing w:line="360" w:lineRule="auto"/>
        <w:jc w:val="both"/>
        <w:rPr>
          <w:rFonts w:asciiTheme="minorHAnsi" w:hAnsiTheme="minorHAnsi"/>
          <w:lang w:val="en-US"/>
        </w:rPr>
      </w:pPr>
      <w:r w:rsidRPr="00D37C9A" w:rsidDel="009F288A">
        <w:rPr>
          <w:rFonts w:asciiTheme="minorHAnsi" w:hAnsiTheme="minorHAnsi"/>
          <w:lang w:val="en-US"/>
        </w:rPr>
        <w:t xml:space="preserve"> </w:t>
      </w:r>
      <w:r w:rsidR="006001D8">
        <w:rPr>
          <w:rFonts w:asciiTheme="minorHAnsi" w:hAnsiTheme="minorHAnsi"/>
          <w:lang w:val="en-US"/>
        </w:rPr>
        <w:t xml:space="preserve">“Our decision to deploy </w:t>
      </w:r>
      <w:r w:rsidR="00FF04A3">
        <w:rPr>
          <w:rFonts w:asciiTheme="minorHAnsi" w:hAnsiTheme="minorHAnsi"/>
          <w:lang w:val="en-US"/>
        </w:rPr>
        <w:t>this technology ha</w:t>
      </w:r>
      <w:r w:rsidR="002E6AB4">
        <w:rPr>
          <w:rFonts w:asciiTheme="minorHAnsi" w:hAnsiTheme="minorHAnsi"/>
          <w:lang w:val="en-US"/>
        </w:rPr>
        <w:t xml:space="preserve">d several facets.  Our primary </w:t>
      </w:r>
      <w:proofErr w:type="gramStart"/>
      <w:r w:rsidR="002E6AB4">
        <w:rPr>
          <w:rFonts w:asciiTheme="minorHAnsi" w:hAnsiTheme="minorHAnsi"/>
          <w:lang w:val="en-US"/>
        </w:rPr>
        <w:t>concern(</w:t>
      </w:r>
      <w:proofErr w:type="gramEnd"/>
      <w:r w:rsidR="002E6AB4">
        <w:rPr>
          <w:rFonts w:asciiTheme="minorHAnsi" w:hAnsiTheme="minorHAnsi"/>
          <w:lang w:val="en-US"/>
        </w:rPr>
        <w:t xml:space="preserve">need/challenge) </w:t>
      </w:r>
      <w:proofErr w:type="spellStart"/>
      <w:r w:rsidR="002E6AB4">
        <w:rPr>
          <w:rFonts w:asciiTheme="minorHAnsi" w:hAnsiTheme="minorHAnsi"/>
          <w:lang w:val="en-US"/>
        </w:rPr>
        <w:t>etc</w:t>
      </w:r>
      <w:proofErr w:type="spellEnd"/>
    </w:p>
    <w:p w:rsidR="002E6AB4" w:rsidRDefault="002E6AB4" w:rsidP="003F646D">
      <w:pPr>
        <w:spacing w:line="360" w:lineRule="auto"/>
        <w:jc w:val="both"/>
        <w:rPr>
          <w:rFonts w:asciiTheme="minorHAnsi" w:hAnsiTheme="minorHAnsi"/>
          <w:lang w:val="en-US"/>
        </w:rPr>
      </w:pPr>
      <w:proofErr w:type="gramStart"/>
      <w:r>
        <w:rPr>
          <w:rFonts w:asciiTheme="minorHAnsi" w:hAnsiTheme="minorHAnsi"/>
          <w:lang w:val="en-US"/>
        </w:rPr>
        <w:lastRenderedPageBreak/>
        <w:t>Second, …</w:t>
      </w:r>
      <w:proofErr w:type="gram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etc</w:t>
      </w:r>
      <w:proofErr w:type="spellEnd"/>
    </w:p>
    <w:p w:rsidR="0084310E" w:rsidRDefault="002E6AB4" w:rsidP="003F646D">
      <w:pPr>
        <w:spacing w:line="36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End of Jack’s comments</w:t>
      </w:r>
    </w:p>
    <w:p w:rsidR="0084310E" w:rsidRPr="00BD735C" w:rsidRDefault="0084310E" w:rsidP="003F646D">
      <w:pPr>
        <w:pStyle w:val="Normal1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“The original RoHS deadlines accelerated </w:t>
      </w:r>
      <w:r>
        <w:rPr>
          <w:rFonts w:ascii="Calibri" w:hAnsi="Calibri"/>
          <w:sz w:val="22"/>
          <w:szCs w:val="22"/>
        </w:rPr>
        <w:t>European electronics manufacturers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recognition of </w:t>
      </w:r>
      <w:r>
        <w:rPr>
          <w:rFonts w:ascii="Calibri" w:hAnsi="Calibri"/>
          <w:sz w:val="22"/>
          <w:szCs w:val="22"/>
        </w:rPr>
        <w:t>the need to establish comprehensive material management programs including storage and drying of components</w:t>
      </w:r>
      <w:r>
        <w:rPr>
          <w:rFonts w:ascii="Calibri" w:hAnsi="Calibri"/>
          <w:sz w:val="22"/>
          <w:szCs w:val="22"/>
        </w:rPr>
        <w:t>,</w:t>
      </w:r>
      <w:r w:rsidR="003F646D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added Richard Heimsch, Director at Super Dry in the Americas.  </w:t>
      </w:r>
      <w:r w:rsidR="002E6AB4">
        <w:rPr>
          <w:rFonts w:ascii="Calibri" w:hAnsi="Calibri"/>
          <w:sz w:val="22"/>
          <w:szCs w:val="22"/>
        </w:rPr>
        <w:t>“After more than a decade of development and 3000 unit shipments, we now have mature</w:t>
      </w:r>
      <w:r>
        <w:rPr>
          <w:rFonts w:ascii="Calibri" w:hAnsi="Calibri"/>
          <w:sz w:val="22"/>
          <w:szCs w:val="22"/>
        </w:rPr>
        <w:t xml:space="preserve"> solutions for a burgeoning</w:t>
      </w:r>
      <w:r>
        <w:rPr>
          <w:rFonts w:ascii="Calibri" w:hAnsi="Calibri"/>
          <w:sz w:val="22"/>
          <w:szCs w:val="22"/>
        </w:rPr>
        <w:t xml:space="preserve"> electronics process proble</w:t>
      </w:r>
      <w:r w:rsidR="002E6AB4">
        <w:rPr>
          <w:rFonts w:ascii="Calibri" w:hAnsi="Calibri"/>
          <w:sz w:val="22"/>
          <w:szCs w:val="22"/>
        </w:rPr>
        <w:t>m which are</w:t>
      </w:r>
      <w:r>
        <w:rPr>
          <w:rFonts w:ascii="Calibri" w:hAnsi="Calibri"/>
          <w:sz w:val="22"/>
          <w:szCs w:val="22"/>
        </w:rPr>
        <w:t xml:space="preserve"> also unmatched in environmental</w:t>
      </w:r>
      <w:r>
        <w:rPr>
          <w:rFonts w:ascii="Calibri" w:hAnsi="Calibri"/>
          <w:sz w:val="22"/>
          <w:szCs w:val="22"/>
        </w:rPr>
        <w:t xml:space="preserve"> friendliness.  </w:t>
      </w:r>
      <w:r>
        <w:rPr>
          <w:rFonts w:ascii="Calibri" w:hAnsi="Calibri"/>
          <w:sz w:val="22"/>
          <w:szCs w:val="22"/>
        </w:rPr>
        <w:t xml:space="preserve">These systems consume less than 1% of the energy of traditional baking methods while at the same time reducing overall floor space and logistics.”  </w:t>
      </w:r>
    </w:p>
    <w:p w:rsidR="0084310E" w:rsidRDefault="0084310E" w:rsidP="009F288A">
      <w:pPr>
        <w:spacing w:line="360" w:lineRule="auto"/>
        <w:jc w:val="both"/>
        <w:rPr>
          <w:b/>
        </w:rPr>
      </w:pPr>
    </w:p>
    <w:p w:rsidR="0019226F" w:rsidRDefault="0019226F" w:rsidP="0007143E">
      <w:pPr>
        <w:spacing w:line="360" w:lineRule="auto"/>
        <w:jc w:val="center"/>
        <w:rPr>
          <w:rFonts w:ascii="Calibri" w:hAnsi="Calibri" w:cs="Calibri"/>
          <w:b/>
        </w:rPr>
      </w:pPr>
      <w:r w:rsidRPr="00A57226">
        <w:rPr>
          <w:rFonts w:ascii="Calibri" w:hAnsi="Calibri" w:cs="Calibri"/>
          <w:b/>
        </w:rPr>
        <w:t>-ENDS-</w:t>
      </w:r>
    </w:p>
    <w:p w:rsidR="0074421F" w:rsidRDefault="0074421F" w:rsidP="0007143E">
      <w:pPr>
        <w:spacing w:line="360" w:lineRule="auto"/>
        <w:jc w:val="center"/>
        <w:rPr>
          <w:rFonts w:ascii="Calibri" w:hAnsi="Calibri" w:cs="Calibri"/>
          <w:b/>
        </w:rPr>
      </w:pPr>
    </w:p>
    <w:p w:rsidR="0074421F" w:rsidRDefault="0074421F" w:rsidP="0007143E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About Expert Assembly</w:t>
      </w:r>
    </w:p>
    <w:p w:rsidR="0074421F" w:rsidRDefault="0074421F" w:rsidP="0007143E">
      <w:pPr>
        <w:spacing w:line="360" w:lineRule="auto"/>
        <w:jc w:val="center"/>
        <w:rPr>
          <w:rFonts w:ascii="Calibri" w:hAnsi="Calibri" w:cs="Calibri"/>
          <w:b/>
        </w:rPr>
      </w:pPr>
    </w:p>
    <w:p w:rsidR="0074421F" w:rsidRDefault="0074421F" w:rsidP="0007143E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About Super Dry</w:t>
      </w:r>
    </w:p>
    <w:p w:rsidR="0074421F" w:rsidRPr="00A57226" w:rsidRDefault="0074421F" w:rsidP="0074421F">
      <w:pPr>
        <w:spacing w:line="276" w:lineRule="auto"/>
        <w:rPr>
          <w:rFonts w:ascii="Calibri" w:hAnsi="Calibri" w:cs="Calibri"/>
          <w:b/>
        </w:rPr>
      </w:pPr>
      <w:r w:rsidRPr="0074421F">
        <w:rPr>
          <w:rFonts w:ascii="Calibri" w:hAnsi="Calibri"/>
          <w:sz w:val="20"/>
          <w:szCs w:val="22"/>
        </w:rPr>
        <w:t xml:space="preserve">Delivering globally to the world’s top tier OEM and EMS companies, </w:t>
      </w:r>
      <w:bookmarkStart w:id="0" w:name="_GoBack"/>
      <w:bookmarkEnd w:id="0"/>
      <w:r w:rsidRPr="0074421F">
        <w:rPr>
          <w:rFonts w:ascii="Calibri" w:hAnsi="Calibri"/>
          <w:sz w:val="20"/>
          <w:szCs w:val="22"/>
        </w:rPr>
        <w:t>Super Dry has become the industry measure f</w:t>
      </w:r>
      <w:r>
        <w:rPr>
          <w:rFonts w:ascii="Calibri" w:hAnsi="Calibri"/>
          <w:sz w:val="20"/>
          <w:szCs w:val="22"/>
        </w:rPr>
        <w:t>or ultra-</w:t>
      </w:r>
      <w:r w:rsidRPr="0074421F">
        <w:rPr>
          <w:rFonts w:ascii="Calibri" w:hAnsi="Calibri"/>
          <w:sz w:val="20"/>
          <w:szCs w:val="22"/>
        </w:rPr>
        <w:t>low humidity storage and floor life reset drying.</w:t>
      </w:r>
      <w:r w:rsidRPr="0074421F">
        <w:rPr>
          <w:rFonts w:ascii="Calibri" w:hAnsi="Calibri"/>
          <w:sz w:val="20"/>
          <w:szCs w:val="22"/>
        </w:rPr>
        <w:t xml:space="preserve">  Boasting &lt;</w:t>
      </w:r>
      <w:r w:rsidRPr="0074421F">
        <w:rPr>
          <w:rFonts w:ascii="Calibri" w:hAnsi="Calibri"/>
          <w:sz w:val="20"/>
          <w:szCs w:val="22"/>
        </w:rPr>
        <w:t>0.5</w:t>
      </w:r>
      <w:r>
        <w:rPr>
          <w:rFonts w:ascii="Calibri" w:hAnsi="Calibri"/>
          <w:sz w:val="20"/>
          <w:szCs w:val="22"/>
        </w:rPr>
        <w:t>% RH</w:t>
      </w:r>
      <w:r w:rsidRPr="0074421F">
        <w:rPr>
          <w:rFonts w:ascii="Calibri" w:hAnsi="Calibri"/>
          <w:sz w:val="20"/>
          <w:szCs w:val="22"/>
        </w:rPr>
        <w:t xml:space="preserve"> and the fastest re</w:t>
      </w:r>
      <w:r w:rsidRPr="0074421F">
        <w:rPr>
          <w:rFonts w:ascii="Calibri" w:hAnsi="Calibri"/>
          <w:sz w:val="20"/>
          <w:szCs w:val="22"/>
        </w:rPr>
        <w:t>covery times, Super Dry systems</w:t>
      </w:r>
      <w:r>
        <w:rPr>
          <w:rFonts w:ascii="Calibri" w:hAnsi="Calibri"/>
          <w:sz w:val="20"/>
          <w:szCs w:val="22"/>
        </w:rPr>
        <w:t xml:space="preserve"> are available in an almost limitless range</w:t>
      </w:r>
      <w:r w:rsidRPr="0074421F">
        <w:rPr>
          <w:rFonts w:ascii="Calibri" w:hAnsi="Calibri"/>
          <w:sz w:val="20"/>
          <w:szCs w:val="22"/>
        </w:rPr>
        <w:t xml:space="preserve"> of sizes and configurations, all with certified performance control measures</w:t>
      </w:r>
      <w:r w:rsidRPr="0074421F">
        <w:rPr>
          <w:rFonts w:ascii="Calibri" w:hAnsi="Calibri"/>
          <w:sz w:val="20"/>
          <w:szCs w:val="22"/>
        </w:rPr>
        <w:t xml:space="preserve">. </w:t>
      </w:r>
      <w:hyperlink r:id="rId8" w:history="1">
        <w:r w:rsidRPr="0074421F">
          <w:rPr>
            <w:rStyle w:val="Hyperlink"/>
            <w:rFonts w:ascii="Calibri" w:hAnsi="Calibri"/>
            <w:sz w:val="20"/>
            <w:szCs w:val="22"/>
          </w:rPr>
          <w:t>www.superdry-totech.com</w:t>
        </w:r>
      </w:hyperlink>
      <w:r w:rsidRPr="0074421F">
        <w:rPr>
          <w:rFonts w:ascii="Calibri" w:hAnsi="Calibri"/>
          <w:sz w:val="20"/>
          <w:szCs w:val="22"/>
        </w:rPr>
        <w:t xml:space="preserve"> </w:t>
      </w:r>
    </w:p>
    <w:p w:rsidR="0019226F" w:rsidRPr="007D5D4A" w:rsidRDefault="0019226F" w:rsidP="005C7DB6">
      <w:pPr>
        <w:spacing w:line="360" w:lineRule="auto"/>
        <w:rPr>
          <w:rFonts w:ascii="Calibri" w:hAnsi="Calibri" w:cs="Calibri"/>
        </w:rPr>
      </w:pPr>
    </w:p>
    <w:p w:rsidR="0019226F" w:rsidRPr="008874DF" w:rsidRDefault="0019226F" w:rsidP="004E08E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8"/>
        <w:gridCol w:w="3428"/>
      </w:tblGrid>
      <w:tr w:rsidR="0019226F" w:rsidRPr="00040808" w:rsidTr="00347584">
        <w:trPr>
          <w:trHeight w:val="454"/>
        </w:trPr>
        <w:tc>
          <w:tcPr>
            <w:tcW w:w="3608" w:type="dxa"/>
          </w:tcPr>
          <w:p w:rsidR="0019226F" w:rsidRPr="00040808" w:rsidRDefault="0019226F" w:rsidP="009D1DA1">
            <w:pPr>
              <w:ind w:right="-482"/>
              <w:rPr>
                <w:rFonts w:ascii="Calibri" w:hAnsi="Calibri" w:cs="Calibri"/>
                <w:b/>
                <w:position w:val="6"/>
                <w:sz w:val="20"/>
                <w:lang w:val="en-US"/>
              </w:rPr>
            </w:pPr>
            <w:r w:rsidRPr="00040808">
              <w:rPr>
                <w:rFonts w:ascii="Calibri" w:hAnsi="Calibri" w:cs="Calibri"/>
                <w:position w:val="6"/>
                <w:sz w:val="20"/>
                <w:szCs w:val="20"/>
              </w:rPr>
              <w:br w:type="page"/>
            </w:r>
            <w:r w:rsidR="007829BA" w:rsidRPr="003F646D">
              <w:rPr>
                <w:rFonts w:ascii="Calibri" w:hAnsi="Calibri" w:cs="Calibri"/>
                <w:b/>
                <w:position w:val="6"/>
                <w:sz w:val="20"/>
              </w:rPr>
              <w:t xml:space="preserve">Expert </w:t>
            </w:r>
            <w:r w:rsidR="00347584" w:rsidRPr="00347584">
              <w:rPr>
                <w:rFonts w:ascii="Calibri" w:hAnsi="Calibri" w:cs="Calibri"/>
                <w:b/>
                <w:position w:val="6"/>
                <w:sz w:val="20"/>
              </w:rPr>
              <w:t xml:space="preserve">Assembly, Inc. </w:t>
            </w:r>
            <w:r w:rsidR="007829BA" w:rsidRPr="00347584">
              <w:rPr>
                <w:rFonts w:ascii="Calibri" w:hAnsi="Calibri" w:cs="Calibri"/>
                <w:b/>
                <w:position w:val="6"/>
                <w:sz w:val="20"/>
              </w:rPr>
              <w:t>Contact</w:t>
            </w:r>
          </w:p>
        </w:tc>
        <w:tc>
          <w:tcPr>
            <w:tcW w:w="3428" w:type="dxa"/>
          </w:tcPr>
          <w:p w:rsidR="0019226F" w:rsidRPr="00040808" w:rsidRDefault="0019226F" w:rsidP="009D1DA1">
            <w:pPr>
              <w:ind w:right="-482"/>
              <w:rPr>
                <w:rFonts w:ascii="Calibri" w:hAnsi="Calibri" w:cs="Calibri"/>
                <w:position w:val="6"/>
                <w:sz w:val="20"/>
                <w:lang w:val="en-US"/>
              </w:rPr>
            </w:pPr>
            <w:r w:rsidRPr="00040808">
              <w:rPr>
                <w:rFonts w:ascii="Calibri" w:hAnsi="Calibri" w:cs="Calibri"/>
                <w:b/>
                <w:position w:val="6"/>
                <w:sz w:val="20"/>
              </w:rPr>
              <w:t>Agency Contact</w:t>
            </w:r>
          </w:p>
        </w:tc>
      </w:tr>
      <w:tr w:rsidR="0019226F" w:rsidRPr="00040808" w:rsidTr="00347584">
        <w:trPr>
          <w:trHeight w:val="1281"/>
        </w:trPr>
        <w:tc>
          <w:tcPr>
            <w:tcW w:w="3608" w:type="dxa"/>
          </w:tcPr>
          <w:p w:rsidR="0019226F" w:rsidRPr="00040808" w:rsidRDefault="0019226F" w:rsidP="009D1DA1">
            <w:pPr>
              <w:ind w:right="-483"/>
              <w:rPr>
                <w:rFonts w:ascii="Calibri" w:hAnsi="Calibri" w:cs="Calibri"/>
                <w:sz w:val="20"/>
                <w:lang w:val="nl-NL"/>
              </w:rPr>
            </w:pPr>
          </w:p>
          <w:p w:rsidR="0019226F" w:rsidRDefault="00347584" w:rsidP="009D1DA1">
            <w:pPr>
              <w:ind w:right="-483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XX</w:t>
            </w:r>
          </w:p>
          <w:p w:rsidR="00347584" w:rsidRPr="00347584" w:rsidRDefault="00347584" w:rsidP="00347584">
            <w:pPr>
              <w:ind w:right="-483"/>
              <w:rPr>
                <w:rFonts w:ascii="Calibri" w:hAnsi="Calibri" w:cs="Calibri"/>
                <w:sz w:val="20"/>
                <w:lang w:val="en-US"/>
              </w:rPr>
            </w:pPr>
            <w:r w:rsidRPr="00347584">
              <w:rPr>
                <w:rFonts w:ascii="Calibri" w:hAnsi="Calibri" w:cs="Calibri"/>
                <w:sz w:val="20"/>
                <w:lang w:val="en-US"/>
              </w:rPr>
              <w:t>1183 Warner Ave.</w:t>
            </w:r>
          </w:p>
          <w:p w:rsidR="00347584" w:rsidRPr="00040808" w:rsidRDefault="00347584" w:rsidP="00347584">
            <w:pPr>
              <w:ind w:right="-483"/>
              <w:rPr>
                <w:rFonts w:ascii="Calibri" w:hAnsi="Calibri" w:cs="Calibri"/>
                <w:sz w:val="20"/>
                <w:lang w:val="en-US"/>
              </w:rPr>
            </w:pPr>
            <w:r w:rsidRPr="00347584">
              <w:rPr>
                <w:rFonts w:ascii="Calibri" w:hAnsi="Calibri" w:cs="Calibri"/>
                <w:sz w:val="20"/>
                <w:lang w:val="en-US"/>
              </w:rPr>
              <w:t>Tustin, CA 92780</w:t>
            </w:r>
          </w:p>
        </w:tc>
        <w:tc>
          <w:tcPr>
            <w:tcW w:w="3428" w:type="dxa"/>
          </w:tcPr>
          <w:p w:rsidR="0019226F" w:rsidRPr="00040808" w:rsidRDefault="0019226F" w:rsidP="009D1DA1">
            <w:pPr>
              <w:rPr>
                <w:rFonts w:ascii="Calibri" w:hAnsi="Calibri" w:cs="Calibri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ersonName">
                <w:r w:rsidRPr="00040808">
                  <w:rPr>
                    <w:rFonts w:ascii="Calibri" w:hAnsi="Calibri" w:cs="Calibri"/>
                    <w:sz w:val="20"/>
                  </w:rPr>
                  <w:t>Helena Osborn</w:t>
                </w:r>
              </w:smartTag>
            </w:smartTag>
          </w:p>
          <w:p w:rsidR="0019226F" w:rsidRPr="00040808" w:rsidRDefault="0019226F" w:rsidP="009D1DA1">
            <w:pPr>
              <w:rPr>
                <w:rFonts w:ascii="Calibri" w:hAnsi="Calibri" w:cs="Calibri"/>
                <w:sz w:val="20"/>
              </w:rPr>
            </w:pPr>
            <w:r w:rsidRPr="00040808">
              <w:rPr>
                <w:rFonts w:ascii="Calibri" w:hAnsi="Calibri" w:cs="Calibri"/>
                <w:sz w:val="20"/>
              </w:rPr>
              <w:t xml:space="preserve">Unit 1, </w:t>
            </w:r>
            <w:proofErr w:type="spellStart"/>
            <w:r w:rsidRPr="00040808">
              <w:rPr>
                <w:rFonts w:ascii="Calibri" w:hAnsi="Calibri" w:cs="Calibri"/>
                <w:sz w:val="20"/>
              </w:rPr>
              <w:t>Cutbush</w:t>
            </w:r>
            <w:proofErr w:type="spellEnd"/>
            <w:r w:rsidRPr="0004080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40808">
              <w:rPr>
                <w:rFonts w:ascii="Calibri" w:hAnsi="Calibri" w:cs="Calibri"/>
                <w:sz w:val="20"/>
              </w:rPr>
              <w:t>Court</w:t>
            </w:r>
            <w:r w:rsidR="00347584">
              <w:rPr>
                <w:rFonts w:ascii="Calibri" w:hAnsi="Calibri" w:cs="Calibri"/>
                <w:sz w:val="20"/>
              </w:rPr>
              <w:t>Danehill</w:t>
            </w:r>
            <w:proofErr w:type="spellEnd"/>
            <w:r w:rsidR="00347584">
              <w:rPr>
                <w:rFonts w:ascii="Calibri" w:hAnsi="Calibri" w:cs="Calibri"/>
                <w:sz w:val="20"/>
              </w:rPr>
              <w:t xml:space="preserve">, Lower </w:t>
            </w:r>
            <w:proofErr w:type="spellStart"/>
            <w:r w:rsidR="00347584">
              <w:rPr>
                <w:rFonts w:ascii="Calibri" w:hAnsi="Calibri" w:cs="Calibri"/>
                <w:sz w:val="20"/>
              </w:rPr>
              <w:t>Early</w:t>
            </w:r>
            <w:r w:rsidRPr="00040808">
              <w:rPr>
                <w:rFonts w:ascii="Calibri" w:hAnsi="Calibri" w:cs="Calibri"/>
                <w:sz w:val="20"/>
              </w:rPr>
              <w:t>Reading</w:t>
            </w:r>
            <w:proofErr w:type="spellEnd"/>
            <w:r w:rsidRPr="00040808">
              <w:rPr>
                <w:rFonts w:ascii="Calibri" w:hAnsi="Calibri" w:cs="Calibri"/>
                <w:sz w:val="20"/>
              </w:rPr>
              <w:t>, RG6 4UW</w:t>
            </w:r>
          </w:p>
          <w:p w:rsidR="0019226F" w:rsidRPr="00040808" w:rsidRDefault="0019226F" w:rsidP="009D1DA1">
            <w:pPr>
              <w:rPr>
                <w:rFonts w:ascii="Calibri" w:hAnsi="Calibri" w:cs="Calibri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40808">
                  <w:rPr>
                    <w:rFonts w:ascii="Calibri" w:hAnsi="Calibri" w:cs="Calibri"/>
                    <w:sz w:val="20"/>
                  </w:rPr>
                  <w:t>UK</w:t>
                </w:r>
              </w:smartTag>
            </w:smartTag>
          </w:p>
        </w:tc>
      </w:tr>
      <w:tr w:rsidR="0019226F" w:rsidRPr="00040808" w:rsidTr="00347584">
        <w:trPr>
          <w:trHeight w:val="1103"/>
        </w:trPr>
        <w:tc>
          <w:tcPr>
            <w:tcW w:w="3608" w:type="dxa"/>
          </w:tcPr>
          <w:p w:rsidR="0019226F" w:rsidRPr="00040808" w:rsidRDefault="0019226F" w:rsidP="009D1DA1">
            <w:pPr>
              <w:ind w:right="-483"/>
              <w:rPr>
                <w:rFonts w:ascii="Calibri" w:hAnsi="Calibri" w:cs="Calibri"/>
                <w:sz w:val="20"/>
                <w:lang w:val="de-DE"/>
              </w:rPr>
            </w:pPr>
            <w:r w:rsidRPr="00040808">
              <w:rPr>
                <w:rFonts w:ascii="Calibri" w:hAnsi="Calibri" w:cs="Calibri"/>
                <w:sz w:val="20"/>
                <w:lang w:val="de-DE"/>
              </w:rPr>
              <w:t xml:space="preserve">Tel: </w:t>
            </w:r>
            <w:r w:rsidR="00347584">
              <w:rPr>
                <w:rFonts w:ascii="Calibri" w:hAnsi="Calibri" w:cs="Calibri"/>
                <w:sz w:val="20"/>
                <w:lang w:val="de-DE"/>
              </w:rPr>
              <w:t>+1 714 258 8880</w:t>
            </w:r>
          </w:p>
          <w:p w:rsidR="0019226F" w:rsidRPr="00040808" w:rsidRDefault="0019226F" w:rsidP="009D1DA1">
            <w:pPr>
              <w:ind w:right="-483"/>
              <w:rPr>
                <w:rFonts w:ascii="Calibri" w:hAnsi="Calibri" w:cs="Calibri"/>
                <w:sz w:val="20"/>
                <w:lang w:val="de-DE"/>
              </w:rPr>
            </w:pPr>
            <w:r w:rsidRPr="00040808">
              <w:rPr>
                <w:rFonts w:ascii="Calibri" w:hAnsi="Calibri" w:cs="Calibri"/>
                <w:sz w:val="20"/>
                <w:lang w:val="de-DE"/>
              </w:rPr>
              <w:t>Email:</w:t>
            </w:r>
            <w:r w:rsidR="00347584" w:rsidDel="00347584">
              <w:t xml:space="preserve"> </w:t>
            </w:r>
          </w:p>
          <w:p w:rsidR="0019226F" w:rsidRPr="00040808" w:rsidRDefault="003F646D" w:rsidP="009D1DA1">
            <w:pPr>
              <w:ind w:right="-483"/>
              <w:rPr>
                <w:rFonts w:ascii="Calibri" w:hAnsi="Calibri" w:cs="Calibri"/>
                <w:sz w:val="20"/>
                <w:lang w:val="nl-NL"/>
              </w:rPr>
            </w:pPr>
            <w:hyperlink r:id="rId9" w:history="1">
              <w:r w:rsidRPr="00222034">
                <w:rPr>
                  <w:rStyle w:val="Hyperlink"/>
                  <w:rFonts w:ascii="Calibri" w:hAnsi="Calibri" w:cs="Calibri"/>
                  <w:sz w:val="20"/>
                  <w:lang w:val="nl-NL"/>
                </w:rPr>
                <w:t>www.expertassembly.com</w:t>
              </w:r>
            </w:hyperlink>
            <w:r>
              <w:rPr>
                <w:rFonts w:ascii="Calibri" w:hAnsi="Calibri" w:cs="Calibri"/>
                <w:sz w:val="20"/>
                <w:lang w:val="nl-NL"/>
              </w:rPr>
              <w:t xml:space="preserve"> </w:t>
            </w:r>
          </w:p>
        </w:tc>
        <w:tc>
          <w:tcPr>
            <w:tcW w:w="3428" w:type="dxa"/>
          </w:tcPr>
          <w:p w:rsidR="0019226F" w:rsidRPr="00040808" w:rsidRDefault="0019226F" w:rsidP="009D1DA1">
            <w:pPr>
              <w:rPr>
                <w:rFonts w:ascii="Calibri" w:hAnsi="Calibri" w:cs="Calibri"/>
                <w:sz w:val="20"/>
                <w:lang w:val="de-DE"/>
              </w:rPr>
            </w:pPr>
            <w:r w:rsidRPr="00040808">
              <w:rPr>
                <w:rFonts w:ascii="Calibri" w:hAnsi="Calibri" w:cs="Calibri"/>
                <w:sz w:val="20"/>
                <w:lang w:val="de-DE"/>
              </w:rPr>
              <w:t>Tel: +44 1189 759880</w:t>
            </w:r>
            <w:r w:rsidR="00347584">
              <w:rPr>
                <w:rFonts w:ascii="Calibri" w:hAnsi="Calibri" w:cs="Calibri"/>
                <w:sz w:val="20"/>
                <w:lang w:val="de-DE"/>
              </w:rPr>
              <w:t xml:space="preserve"> +1 512 308 9700</w:t>
            </w:r>
          </w:p>
          <w:p w:rsidR="0019226F" w:rsidRPr="00040808" w:rsidRDefault="0019226F" w:rsidP="009D1DA1">
            <w:pPr>
              <w:rPr>
                <w:rFonts w:ascii="Calibri" w:hAnsi="Calibri" w:cs="Calibri"/>
                <w:sz w:val="20"/>
                <w:lang w:val="en-US"/>
              </w:rPr>
            </w:pPr>
            <w:r w:rsidRPr="00040808">
              <w:rPr>
                <w:rFonts w:ascii="Calibri" w:hAnsi="Calibri" w:cs="Calibri"/>
                <w:sz w:val="20"/>
                <w:lang w:val="de-DE"/>
              </w:rPr>
              <w:t>Email:</w:t>
            </w:r>
            <w:r w:rsidRPr="00347584">
              <w:rPr>
                <w:rFonts w:ascii="Calibri" w:hAnsi="Calibri" w:cs="Calibri"/>
                <w:sz w:val="20"/>
                <w:lang w:val="de-DE" w:eastAsia="ja-JP"/>
              </w:rPr>
              <w:t>helena.osborn@protean</w:t>
            </w:r>
            <w:r w:rsidR="007829BA">
              <w:rPr>
                <w:rFonts w:ascii="Calibri" w:hAnsi="Calibri" w:cs="Calibri"/>
                <w:sz w:val="20"/>
                <w:lang w:val="de-DE"/>
              </w:rPr>
              <w:t>inbound.com</w:t>
            </w:r>
            <w:hyperlink r:id="rId10" w:history="1">
              <w:r w:rsidR="007829BA" w:rsidRPr="00222034">
                <w:rPr>
                  <w:rStyle w:val="Hyperlink"/>
                  <w:rFonts w:ascii="Calibri" w:hAnsi="Calibri" w:cs="Calibri"/>
                </w:rPr>
                <w:t>www.proteaninbound.com</w:t>
              </w:r>
            </w:hyperlink>
          </w:p>
        </w:tc>
      </w:tr>
    </w:tbl>
    <w:p w:rsidR="0019226F" w:rsidRPr="001B37CD" w:rsidRDefault="0019226F" w:rsidP="004E08EE">
      <w:pPr>
        <w:spacing w:after="200" w:line="276" w:lineRule="auto"/>
        <w:ind w:left="360"/>
        <w:rPr>
          <w:color w:val="000000"/>
          <w:lang w:val="da-DK"/>
        </w:rPr>
      </w:pPr>
    </w:p>
    <w:p w:rsidR="0019226F" w:rsidRDefault="0019226F" w:rsidP="004E08EE">
      <w:pPr>
        <w:spacing w:line="360" w:lineRule="auto"/>
        <w:jc w:val="both"/>
        <w:outlineLvl w:val="0"/>
      </w:pPr>
    </w:p>
    <w:sectPr w:rsidR="0019226F" w:rsidSect="003A6AD6">
      <w:footerReference w:type="default" r:id="rId11"/>
      <w:pgSz w:w="11906" w:h="16838" w:code="9"/>
      <w:pgMar w:top="1440" w:right="1700" w:bottom="1276" w:left="1797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0A" w:rsidRDefault="00600D0A">
      <w:r>
        <w:separator/>
      </w:r>
    </w:p>
  </w:endnote>
  <w:endnote w:type="continuationSeparator" w:id="0">
    <w:p w:rsidR="00600D0A" w:rsidRDefault="0060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6F" w:rsidRPr="003A6AD6" w:rsidRDefault="0019226F" w:rsidP="003A6AD6">
    <w:pPr>
      <w:pStyle w:val="Footer"/>
      <w:pBdr>
        <w:top w:val="single" w:sz="4" w:space="1" w:color="auto"/>
      </w:pBdr>
      <w:rPr>
        <w:sz w:val="22"/>
        <w:szCs w:val="22"/>
      </w:rPr>
    </w:pPr>
    <w:r w:rsidRPr="003A6AD6">
      <w:rPr>
        <w:sz w:val="22"/>
        <w:szCs w:val="22"/>
      </w:rPr>
      <w:t xml:space="preserve">Page </w:t>
    </w:r>
    <w:r w:rsidR="00703F09" w:rsidRPr="003A6AD6">
      <w:rPr>
        <w:sz w:val="22"/>
        <w:szCs w:val="22"/>
      </w:rPr>
      <w:fldChar w:fldCharType="begin"/>
    </w:r>
    <w:r w:rsidRPr="003A6AD6">
      <w:rPr>
        <w:sz w:val="22"/>
        <w:szCs w:val="22"/>
      </w:rPr>
      <w:instrText xml:space="preserve"> PAGE </w:instrText>
    </w:r>
    <w:r w:rsidR="00703F09" w:rsidRPr="003A6AD6">
      <w:rPr>
        <w:sz w:val="22"/>
        <w:szCs w:val="22"/>
      </w:rPr>
      <w:fldChar w:fldCharType="separate"/>
    </w:r>
    <w:r w:rsidR="008237E9">
      <w:rPr>
        <w:noProof/>
        <w:sz w:val="22"/>
        <w:szCs w:val="22"/>
      </w:rPr>
      <w:t>1</w:t>
    </w:r>
    <w:r w:rsidR="00703F09" w:rsidRPr="003A6AD6">
      <w:rPr>
        <w:sz w:val="22"/>
        <w:szCs w:val="22"/>
      </w:rPr>
      <w:fldChar w:fldCharType="end"/>
    </w:r>
    <w:r w:rsidRPr="003A6AD6">
      <w:rPr>
        <w:sz w:val="22"/>
        <w:szCs w:val="22"/>
      </w:rPr>
      <w:t xml:space="preserve"> of </w:t>
    </w:r>
    <w:r w:rsidR="00703F09" w:rsidRPr="003A6AD6">
      <w:rPr>
        <w:sz w:val="22"/>
        <w:szCs w:val="22"/>
      </w:rPr>
      <w:fldChar w:fldCharType="begin"/>
    </w:r>
    <w:r w:rsidRPr="003A6AD6">
      <w:rPr>
        <w:sz w:val="22"/>
        <w:szCs w:val="22"/>
      </w:rPr>
      <w:instrText xml:space="preserve"> NUMPAGES  </w:instrText>
    </w:r>
    <w:r w:rsidR="00703F09" w:rsidRPr="003A6AD6">
      <w:rPr>
        <w:sz w:val="22"/>
        <w:szCs w:val="22"/>
      </w:rPr>
      <w:fldChar w:fldCharType="separate"/>
    </w:r>
    <w:r w:rsidR="008237E9">
      <w:rPr>
        <w:noProof/>
        <w:sz w:val="22"/>
        <w:szCs w:val="22"/>
      </w:rPr>
      <w:t>2</w:t>
    </w:r>
    <w:r w:rsidR="00703F09" w:rsidRPr="003A6AD6">
      <w:rPr>
        <w:sz w:val="22"/>
        <w:szCs w:val="22"/>
      </w:rPr>
      <w:fldChar w:fldCharType="end"/>
    </w:r>
    <w:r w:rsidR="00444741">
      <w:rPr>
        <w:sz w:val="22"/>
        <w:szCs w:val="22"/>
      </w:rPr>
      <w:t xml:space="preserve">    </w:t>
    </w:r>
    <w:r>
      <w:rPr>
        <w:sz w:val="22"/>
        <w:szCs w:val="22"/>
      </w:rPr>
      <w:tab/>
    </w:r>
    <w:r w:rsidR="00444741">
      <w:rPr>
        <w:sz w:val="22"/>
        <w:szCs w:val="22"/>
      </w:rPr>
      <w:t>Expert Assembly Deploys Advanced Moisture Management         February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0A" w:rsidRDefault="00600D0A">
      <w:r>
        <w:separator/>
      </w:r>
    </w:p>
  </w:footnote>
  <w:footnote w:type="continuationSeparator" w:id="0">
    <w:p w:rsidR="00600D0A" w:rsidRDefault="0060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D19BB"/>
    <w:multiLevelType w:val="hybridMultilevel"/>
    <w:tmpl w:val="2D80F344"/>
    <w:lvl w:ilvl="0" w:tplc="AB60FEF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2F"/>
    <w:rsid w:val="000119B7"/>
    <w:rsid w:val="00040808"/>
    <w:rsid w:val="000573B3"/>
    <w:rsid w:val="00064B6F"/>
    <w:rsid w:val="000666F8"/>
    <w:rsid w:val="0007143E"/>
    <w:rsid w:val="0008762D"/>
    <w:rsid w:val="000A60B0"/>
    <w:rsid w:val="000B2CDE"/>
    <w:rsid w:val="000C0CF0"/>
    <w:rsid w:val="000E128A"/>
    <w:rsid w:val="000E2C07"/>
    <w:rsid w:val="001040B1"/>
    <w:rsid w:val="001058E0"/>
    <w:rsid w:val="00107F49"/>
    <w:rsid w:val="00114447"/>
    <w:rsid w:val="00154F71"/>
    <w:rsid w:val="001652FF"/>
    <w:rsid w:val="001777AC"/>
    <w:rsid w:val="00177941"/>
    <w:rsid w:val="00180436"/>
    <w:rsid w:val="001847D3"/>
    <w:rsid w:val="001856D7"/>
    <w:rsid w:val="0019226F"/>
    <w:rsid w:val="001B37CD"/>
    <w:rsid w:val="001B4816"/>
    <w:rsid w:val="001C618A"/>
    <w:rsid w:val="001C68AA"/>
    <w:rsid w:val="001D6648"/>
    <w:rsid w:val="001E3A6D"/>
    <w:rsid w:val="001E3BE2"/>
    <w:rsid w:val="001F0192"/>
    <w:rsid w:val="00225F3B"/>
    <w:rsid w:val="00232F78"/>
    <w:rsid w:val="00242D78"/>
    <w:rsid w:val="0024330D"/>
    <w:rsid w:val="002670AA"/>
    <w:rsid w:val="00280A4C"/>
    <w:rsid w:val="002B5552"/>
    <w:rsid w:val="002B6250"/>
    <w:rsid w:val="002B7D82"/>
    <w:rsid w:val="002C533C"/>
    <w:rsid w:val="002C5A6F"/>
    <w:rsid w:val="002E4A27"/>
    <w:rsid w:val="002E6AB4"/>
    <w:rsid w:val="00313F09"/>
    <w:rsid w:val="00331060"/>
    <w:rsid w:val="00335755"/>
    <w:rsid w:val="00347584"/>
    <w:rsid w:val="003802D4"/>
    <w:rsid w:val="003A28BF"/>
    <w:rsid w:val="003A6AD6"/>
    <w:rsid w:val="003E62A3"/>
    <w:rsid w:val="003F646D"/>
    <w:rsid w:val="0040038B"/>
    <w:rsid w:val="00401ADF"/>
    <w:rsid w:val="00415E51"/>
    <w:rsid w:val="004252E8"/>
    <w:rsid w:val="00430DA7"/>
    <w:rsid w:val="00440A34"/>
    <w:rsid w:val="00442F34"/>
    <w:rsid w:val="00444741"/>
    <w:rsid w:val="00446979"/>
    <w:rsid w:val="004944FC"/>
    <w:rsid w:val="004A66F3"/>
    <w:rsid w:val="004C58D8"/>
    <w:rsid w:val="004E08EE"/>
    <w:rsid w:val="00500047"/>
    <w:rsid w:val="00506E23"/>
    <w:rsid w:val="0051290D"/>
    <w:rsid w:val="005145BD"/>
    <w:rsid w:val="005253B5"/>
    <w:rsid w:val="00555AB3"/>
    <w:rsid w:val="00563FB9"/>
    <w:rsid w:val="00566804"/>
    <w:rsid w:val="00573844"/>
    <w:rsid w:val="00587069"/>
    <w:rsid w:val="005C7DB6"/>
    <w:rsid w:val="005F0AAB"/>
    <w:rsid w:val="005F302F"/>
    <w:rsid w:val="006001D8"/>
    <w:rsid w:val="00600D0A"/>
    <w:rsid w:val="0062225E"/>
    <w:rsid w:val="00630123"/>
    <w:rsid w:val="00655028"/>
    <w:rsid w:val="00673277"/>
    <w:rsid w:val="0067621F"/>
    <w:rsid w:val="00680EB1"/>
    <w:rsid w:val="006A3111"/>
    <w:rsid w:val="006F1AFF"/>
    <w:rsid w:val="00703F09"/>
    <w:rsid w:val="0070559B"/>
    <w:rsid w:val="00711547"/>
    <w:rsid w:val="00714771"/>
    <w:rsid w:val="007168F0"/>
    <w:rsid w:val="0074421F"/>
    <w:rsid w:val="0076479B"/>
    <w:rsid w:val="007745A3"/>
    <w:rsid w:val="0078262F"/>
    <w:rsid w:val="007829BA"/>
    <w:rsid w:val="007A34A6"/>
    <w:rsid w:val="007B05B0"/>
    <w:rsid w:val="007B49AD"/>
    <w:rsid w:val="007D5D4A"/>
    <w:rsid w:val="008209B5"/>
    <w:rsid w:val="008237E9"/>
    <w:rsid w:val="00825918"/>
    <w:rsid w:val="0084310E"/>
    <w:rsid w:val="008579B5"/>
    <w:rsid w:val="00866E5A"/>
    <w:rsid w:val="008758D4"/>
    <w:rsid w:val="008863FA"/>
    <w:rsid w:val="008874DF"/>
    <w:rsid w:val="008E501F"/>
    <w:rsid w:val="00900692"/>
    <w:rsid w:val="00911B10"/>
    <w:rsid w:val="00930492"/>
    <w:rsid w:val="00954284"/>
    <w:rsid w:val="009554B7"/>
    <w:rsid w:val="00963D51"/>
    <w:rsid w:val="00970CD1"/>
    <w:rsid w:val="00997794"/>
    <w:rsid w:val="009A25FD"/>
    <w:rsid w:val="009C2616"/>
    <w:rsid w:val="009D1DA1"/>
    <w:rsid w:val="009E20AA"/>
    <w:rsid w:val="009F288A"/>
    <w:rsid w:val="009F72AF"/>
    <w:rsid w:val="00A13498"/>
    <w:rsid w:val="00A23C47"/>
    <w:rsid w:val="00A466DA"/>
    <w:rsid w:val="00A57226"/>
    <w:rsid w:val="00A9183F"/>
    <w:rsid w:val="00AD2D78"/>
    <w:rsid w:val="00AE3CCD"/>
    <w:rsid w:val="00AE6A35"/>
    <w:rsid w:val="00AF0A51"/>
    <w:rsid w:val="00AF350E"/>
    <w:rsid w:val="00B05F15"/>
    <w:rsid w:val="00B10125"/>
    <w:rsid w:val="00B12E9C"/>
    <w:rsid w:val="00B1466F"/>
    <w:rsid w:val="00B64BE0"/>
    <w:rsid w:val="00B71845"/>
    <w:rsid w:val="00B8115A"/>
    <w:rsid w:val="00BB30ED"/>
    <w:rsid w:val="00BB4A53"/>
    <w:rsid w:val="00BD33F1"/>
    <w:rsid w:val="00C12F4D"/>
    <w:rsid w:val="00C31DBF"/>
    <w:rsid w:val="00C448AB"/>
    <w:rsid w:val="00C50B2F"/>
    <w:rsid w:val="00CB6FB9"/>
    <w:rsid w:val="00CB77EF"/>
    <w:rsid w:val="00CD47D9"/>
    <w:rsid w:val="00CD7002"/>
    <w:rsid w:val="00CF0C51"/>
    <w:rsid w:val="00CF5C3B"/>
    <w:rsid w:val="00D2196A"/>
    <w:rsid w:val="00D27CD2"/>
    <w:rsid w:val="00D37C9A"/>
    <w:rsid w:val="00D75DB2"/>
    <w:rsid w:val="00D920CE"/>
    <w:rsid w:val="00DA0DF5"/>
    <w:rsid w:val="00DA208C"/>
    <w:rsid w:val="00DB2F50"/>
    <w:rsid w:val="00DE3EDF"/>
    <w:rsid w:val="00DF1276"/>
    <w:rsid w:val="00DF3614"/>
    <w:rsid w:val="00E07499"/>
    <w:rsid w:val="00E46244"/>
    <w:rsid w:val="00E644D9"/>
    <w:rsid w:val="00E67A0C"/>
    <w:rsid w:val="00E8595D"/>
    <w:rsid w:val="00E962E6"/>
    <w:rsid w:val="00EC11E7"/>
    <w:rsid w:val="00ED0D04"/>
    <w:rsid w:val="00ED4FB2"/>
    <w:rsid w:val="00F00F9E"/>
    <w:rsid w:val="00F115D5"/>
    <w:rsid w:val="00F1545F"/>
    <w:rsid w:val="00F41307"/>
    <w:rsid w:val="00F4134F"/>
    <w:rsid w:val="00F4516F"/>
    <w:rsid w:val="00F532D3"/>
    <w:rsid w:val="00F67D8D"/>
    <w:rsid w:val="00F90852"/>
    <w:rsid w:val="00FA1F69"/>
    <w:rsid w:val="00FB7F0F"/>
    <w:rsid w:val="00FC7B4F"/>
    <w:rsid w:val="00FE5514"/>
    <w:rsid w:val="00FE619F"/>
    <w:rsid w:val="00FF04A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98283D6-0732-4388-9B40-3669D26B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02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30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F302F"/>
    <w:pPr>
      <w:tabs>
        <w:tab w:val="center" w:pos="4153"/>
        <w:tab w:val="right" w:pos="8306"/>
      </w:tabs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6AD6"/>
    <w:rPr>
      <w:sz w:val="24"/>
      <w:lang w:val="en-GB"/>
    </w:rPr>
  </w:style>
  <w:style w:type="character" w:styleId="Hyperlink">
    <w:name w:val="Hyperlink"/>
    <w:basedOn w:val="DefaultParagraphFont"/>
    <w:uiPriority w:val="99"/>
    <w:rsid w:val="001040B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49AD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lang w:eastAsia="en-US"/>
    </w:rPr>
  </w:style>
  <w:style w:type="character" w:styleId="CommentReference">
    <w:name w:val="annotation reference"/>
    <w:basedOn w:val="DefaultParagraphFont"/>
    <w:uiPriority w:val="99"/>
    <w:rsid w:val="000E12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E128A"/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E128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E128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E128A"/>
    <w:rPr>
      <w:b/>
      <w:lang w:val="en-GB"/>
    </w:rPr>
  </w:style>
  <w:style w:type="paragraph" w:styleId="ListParagraph">
    <w:name w:val="List Paragraph"/>
    <w:basedOn w:val="Normal"/>
    <w:uiPriority w:val="99"/>
    <w:qFormat/>
    <w:rsid w:val="00F00F9E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CB77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478"/>
    <w:rPr>
      <w:sz w:val="0"/>
      <w:szCs w:val="0"/>
      <w:lang w:eastAsia="en-US"/>
    </w:rPr>
  </w:style>
  <w:style w:type="paragraph" w:customStyle="1" w:styleId="Normal12">
    <w:name w:val="Normal 12"/>
    <w:basedOn w:val="Normal"/>
    <w:rsid w:val="009F288A"/>
    <w:pPr>
      <w:spacing w:after="240" w:line="360" w:lineRule="auto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dry-tote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oteaninbo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ertassemb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Protean Marketing Comms Ltd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amy</dc:creator>
  <cp:lastModifiedBy>richard heimsch</cp:lastModifiedBy>
  <cp:revision>7</cp:revision>
  <cp:lastPrinted>2010-05-26T15:42:00Z</cp:lastPrinted>
  <dcterms:created xsi:type="dcterms:W3CDTF">2016-02-04T16:49:00Z</dcterms:created>
  <dcterms:modified xsi:type="dcterms:W3CDTF">2016-02-05T11:47:00Z</dcterms:modified>
</cp:coreProperties>
</file>